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0E" w:rsidRDefault="009B7A0E" w:rsidP="008E788F">
      <w:pPr>
        <w:pStyle w:val="a3"/>
        <w:kinsoku w:val="0"/>
        <w:overflowPunct w:val="0"/>
        <w:spacing w:line="360" w:lineRule="auto"/>
        <w:ind w:left="113"/>
        <w:rPr>
          <w:rFonts w:hint="eastAsia"/>
          <w:spacing w:val="2"/>
        </w:rPr>
      </w:pPr>
      <w:r>
        <w:rPr>
          <w:noProof/>
        </w:rPr>
        <w:drawing>
          <wp:inline distT="0" distB="0" distL="0" distR="0">
            <wp:extent cx="6118859" cy="1470660"/>
            <wp:effectExtent l="0" t="0" r="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6120765" cy="1471118"/>
                    </a:xfrm>
                    <a:prstGeom prst="rect">
                      <a:avLst/>
                    </a:prstGeom>
                    <a:noFill/>
                    <a:ln w="9525">
                      <a:noFill/>
                      <a:miter lim="800000"/>
                      <a:headEnd/>
                      <a:tailEnd/>
                    </a:ln>
                  </pic:spPr>
                </pic:pic>
              </a:graphicData>
            </a:graphic>
          </wp:inline>
        </w:drawing>
      </w:r>
    </w:p>
    <w:p w:rsidR="009B7A0E" w:rsidRDefault="009B7A0E" w:rsidP="009B7A0E">
      <w:pPr>
        <w:pStyle w:val="a3"/>
        <w:kinsoku w:val="0"/>
        <w:overflowPunct w:val="0"/>
        <w:spacing w:line="444" w:lineRule="exact"/>
      </w:pPr>
      <w:r>
        <w:rPr>
          <w:rFonts w:hint="eastAsia"/>
          <w:spacing w:val="2"/>
        </w:rPr>
        <w:t xml:space="preserve">                            浙</w:t>
      </w:r>
      <w:r>
        <w:rPr>
          <w:rFonts w:hint="eastAsia"/>
        </w:rPr>
        <w:t>教办</w:t>
      </w:r>
      <w:r>
        <w:rPr>
          <w:rFonts w:hint="eastAsia"/>
          <w:spacing w:val="2"/>
        </w:rPr>
        <w:t>函</w:t>
      </w:r>
      <w:r>
        <w:rPr>
          <w:rFonts w:hint="eastAsia"/>
        </w:rPr>
        <w:t>〔</w:t>
      </w:r>
      <w:r>
        <w:rPr>
          <w:rFonts w:ascii="Times New Roman" w:cs="Times New Roman"/>
        </w:rPr>
        <w:t>20</w:t>
      </w:r>
      <w:r>
        <w:rPr>
          <w:rFonts w:ascii="Times New Roman" w:cs="Times New Roman"/>
          <w:spacing w:val="-2"/>
        </w:rPr>
        <w:t>1</w:t>
      </w:r>
      <w:r>
        <w:rPr>
          <w:rFonts w:ascii="Times New Roman" w:cs="Times New Roman"/>
          <w:spacing w:val="-1"/>
        </w:rPr>
        <w:t>8</w:t>
      </w:r>
      <w:r>
        <w:rPr>
          <w:rFonts w:hint="eastAsia"/>
          <w:spacing w:val="2"/>
        </w:rPr>
        <w:t>〕</w:t>
      </w:r>
      <w:r>
        <w:rPr>
          <w:rFonts w:ascii="Times New Roman" w:cs="Times New Roman"/>
          <w:spacing w:val="1"/>
        </w:rPr>
        <w:t>22</w:t>
      </w:r>
      <w:r>
        <w:rPr>
          <w:rFonts w:ascii="Times New Roman" w:cs="Times New Roman"/>
        </w:rPr>
        <w:t>3</w:t>
      </w:r>
      <w:r>
        <w:rPr>
          <w:rFonts w:ascii="Times New Roman" w:cs="Times New Roman"/>
          <w:spacing w:val="-36"/>
        </w:rPr>
        <w:t xml:space="preserve"> </w:t>
      </w:r>
      <w:r>
        <w:rPr>
          <w:rFonts w:hint="eastAsia"/>
        </w:rPr>
        <w:t>号</w:t>
      </w:r>
    </w:p>
    <w:p w:rsidR="009B7A0E" w:rsidRDefault="009B7A0E" w:rsidP="009B7A0E">
      <w:pPr>
        <w:kinsoku w:val="0"/>
        <w:overflowPunct w:val="0"/>
        <w:spacing w:line="200" w:lineRule="exact"/>
        <w:rPr>
          <w:sz w:val="20"/>
          <w:szCs w:val="20"/>
        </w:rPr>
      </w:pPr>
    </w:p>
    <w:p w:rsidR="009B7A0E" w:rsidRDefault="009B7A0E" w:rsidP="009B7A0E">
      <w:pPr>
        <w:kinsoku w:val="0"/>
        <w:overflowPunct w:val="0"/>
        <w:spacing w:line="200" w:lineRule="exact"/>
        <w:rPr>
          <w:sz w:val="20"/>
          <w:szCs w:val="20"/>
        </w:rPr>
      </w:pPr>
    </w:p>
    <w:p w:rsidR="009B7A0E" w:rsidRDefault="009B7A0E" w:rsidP="009B7A0E">
      <w:pPr>
        <w:kinsoku w:val="0"/>
        <w:overflowPunct w:val="0"/>
        <w:spacing w:before="8" w:line="220" w:lineRule="exact"/>
        <w:rPr>
          <w:sz w:val="22"/>
          <w:szCs w:val="22"/>
        </w:rPr>
      </w:pPr>
    </w:p>
    <w:p w:rsidR="00651A51" w:rsidRPr="00651A51" w:rsidRDefault="009B7A0E" w:rsidP="009B7A0E">
      <w:pPr>
        <w:jc w:val="center"/>
        <w:rPr>
          <w:rFonts w:ascii="方正小标宋简体" w:eastAsia="方正小标宋简体" w:hAnsi="黑体" w:hint="eastAsia"/>
          <w:b/>
          <w:sz w:val="44"/>
          <w:szCs w:val="44"/>
        </w:rPr>
      </w:pPr>
      <w:r w:rsidRPr="00651A51">
        <w:rPr>
          <w:rFonts w:ascii="方正小标宋简体" w:eastAsia="方正小标宋简体" w:hAnsi="黑体" w:hint="eastAsia"/>
          <w:b/>
          <w:sz w:val="44"/>
          <w:szCs w:val="44"/>
        </w:rPr>
        <w:t>浙江省教育厅办公室关于开展</w:t>
      </w:r>
    </w:p>
    <w:p w:rsidR="009B7A0E" w:rsidRPr="00651A51" w:rsidRDefault="009B7A0E" w:rsidP="00651A51">
      <w:pPr>
        <w:jc w:val="center"/>
        <w:rPr>
          <w:rFonts w:ascii="方正小标宋简体" w:eastAsia="方正小标宋简体" w:hAnsi="黑体" w:hint="eastAsia"/>
          <w:b/>
          <w:sz w:val="44"/>
          <w:szCs w:val="44"/>
        </w:rPr>
      </w:pPr>
      <w:r w:rsidRPr="00651A51">
        <w:rPr>
          <w:rFonts w:ascii="方正小标宋简体" w:eastAsia="方正小标宋简体" w:hAnsi="黑体" w:hint="eastAsia"/>
          <w:b/>
          <w:sz w:val="44"/>
          <w:szCs w:val="44"/>
        </w:rPr>
        <w:t>学术道德和诚信专项检查工作的通知</w:t>
      </w:r>
    </w:p>
    <w:p w:rsidR="009B7A0E" w:rsidRPr="009B7A0E" w:rsidRDefault="009B7A0E" w:rsidP="009B7A0E">
      <w:pPr>
        <w:rPr>
          <w:rFonts w:ascii="仿宋_GB2312" w:eastAsia="仿宋_GB2312" w:hAnsiTheme="minorEastAsia" w:hint="eastAsia"/>
          <w:sz w:val="30"/>
          <w:szCs w:val="30"/>
        </w:rPr>
      </w:pPr>
    </w:p>
    <w:p w:rsidR="009B7A0E" w:rsidRPr="009B7A0E" w:rsidRDefault="009B7A0E" w:rsidP="009B7A0E">
      <w:pPr>
        <w:rPr>
          <w:rFonts w:ascii="仿宋_GB2312" w:eastAsia="仿宋_GB2312" w:hAnsiTheme="minorEastAsia" w:hint="eastAsia"/>
          <w:sz w:val="30"/>
          <w:szCs w:val="30"/>
        </w:rPr>
      </w:pPr>
    </w:p>
    <w:p w:rsidR="009B7A0E" w:rsidRDefault="009B7A0E" w:rsidP="009B7A0E">
      <w:pPr>
        <w:rPr>
          <w:rFonts w:ascii="仿宋_GB2312" w:eastAsia="仿宋_GB2312" w:hAnsiTheme="minorEastAsia" w:hint="eastAsia"/>
          <w:sz w:val="30"/>
          <w:szCs w:val="30"/>
        </w:rPr>
      </w:pPr>
      <w:r w:rsidRPr="009B7A0E">
        <w:rPr>
          <w:rFonts w:ascii="仿宋_GB2312" w:eastAsia="仿宋_GB2312" w:hAnsiTheme="minorEastAsia" w:hint="eastAsia"/>
          <w:sz w:val="30"/>
          <w:szCs w:val="30"/>
        </w:rPr>
        <w:t xml:space="preserve">各高等学校、研究生培养单位： </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为进一步加强学术诚信建设，提高人才培养质量，根据中共中央办公厅、国务院办公厅《关于进一步加强科研诚信建设的若干意见》、教育部办公厅《关于严厉查处高等学校学位论文买卖、代写行为的通知》等文件要求，结合我省实际，经研究，决定在全省高等学校、研究生培养单位开展学术道德和诚信专项检查。现将有关事项通知如下。</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一、检查内容</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1.学术道德和诚信体系建设情况。贯彻落实《高等学校预防与处理学术不端行为办法》《学位论文作假行为处理办法》《浙江省高等学校学术不端行为调查处理规程》《浙江省研究生基本学术规范》等文件情况；学术道德和诚信体系建设责任落实情况；学术道德和诚信体制机制建设情况；学术不端行为查处办法是否完善，查处程序是否规范。</w:t>
      </w:r>
    </w:p>
    <w:p w:rsidR="009B7A0E" w:rsidRPr="00A96060" w:rsidRDefault="009B7A0E" w:rsidP="008E788F">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2.面向教师、学生开展学术道德和诚信教育的情况。</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3.自2014年以来受理、查处的高校科技人员、学生学术不端行为的情况。</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lastRenderedPageBreak/>
        <w:t xml:space="preserve"> 4.学位论文（含毕业设计论文）质量保障与监控体系建设的情况；学位论文造假特别是学位论文买卖、代写行为查处的情况；学位论文作假行为处理是否及时在教育部学位论文作假行为处理备案信息平台备案。</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二、检查方式</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自查与抽查相结合。各高校和研究生培养单位应在规定时间内完成自查工作，省教育厅随机进行抽查。</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三、有关要求</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1.切实提高认识。加强高校学术道德和诚信体系建设，是建设清廉浙江、推进清廉学校建设的重要内容。各单位要高度重视，增强责任意识，健全制度机制，明确工作职责，健全考评体系，完善查处办法，规范查处程序，严肃查处学术不端行为特别是学位论文买卖、代写等作假行为。要加强校风学风和师德师风建设，营造良好的育人环境，努力建设清明政风、清净校风、清正教风、清新学风。</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2.加强宣传教育。要切实加强科学道德和学风宣讲，引导师生自觉遵守学术准则，养成实事求是的科学精神和严谨认真的治学态度。要广泛宣传学术不端行为危害和典型案例，曝光查处的违法违规行为，引导师生自觉抵制学术不端行为。</w:t>
      </w:r>
    </w:p>
    <w:p w:rsidR="009B7A0E" w:rsidRPr="00A96060" w:rsidRDefault="009B7A0E" w:rsidP="00A96060">
      <w:pPr>
        <w:spacing w:line="540" w:lineRule="exact"/>
        <w:ind w:firstLineChars="250" w:firstLine="80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3.强化监督检查。要专门设置学术不端行为处理举报电话，主动接受社会监督举报。要加强学位论文送审、抽检等工作。要利用信息技术手段，加强对学位论文原创性审查。指导教师要加强对学生学位论文研究及撰写过程的指导，并对学位论文是否由学生独立完成进行审查。</w:t>
      </w:r>
    </w:p>
    <w:p w:rsidR="00B375C0" w:rsidRDefault="009B7A0E" w:rsidP="00A96060">
      <w:pPr>
        <w:spacing w:line="540" w:lineRule="exact"/>
        <w:ind w:firstLineChars="250" w:firstLine="80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4.严肃责任追究。要严格责任落实，明确单位有关部门、学位委员会、学术委员会、教师和学生各方职责，加强过程管理，对于出现</w:t>
      </w:r>
    </w:p>
    <w:p w:rsidR="00B375C0" w:rsidRDefault="00B375C0" w:rsidP="00A96060">
      <w:pPr>
        <w:spacing w:line="540" w:lineRule="exact"/>
        <w:ind w:firstLineChars="250" w:firstLine="800"/>
        <w:jc w:val="both"/>
        <w:rPr>
          <w:rFonts w:ascii="仿宋_GB2312" w:eastAsia="仿宋_GB2312" w:hAnsiTheme="minorEastAsia" w:hint="eastAsia"/>
          <w:sz w:val="32"/>
          <w:szCs w:val="32"/>
        </w:rPr>
      </w:pPr>
    </w:p>
    <w:p w:rsidR="009B7A0E" w:rsidRPr="00A96060" w:rsidRDefault="009B7A0E" w:rsidP="00110D83">
      <w:pPr>
        <w:spacing w:line="540" w:lineRule="exact"/>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学术不端行为的，应立即核实处理，不得拖延。对履职不力、所指导学生的学位论文存在买卖、代写学位情形的指导教师，要追究其失职责任。对参与购买、代写学位论文的学生，给予开除学籍处分。对已获学历证书、学位证书的，依法予以撤销。</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5. 建立诚信档案。为进一步加强科研诚信建设，营造诚实守信的良好科研环境，省教育厅将建立高校科研诚信信息系统，并适时接入全省自然科学和哲学社会科学科研诚信信息系统。各单位应在7 个工作日内，将学术不端行为最终处理结果报省教育厅。对于学位论文作假查实的，应同时在规定时间内在教育部学位论文作假行为处理备案信息平台备案。</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四、材料报送</w:t>
      </w:r>
    </w:p>
    <w:p w:rsidR="009B7A0E" w:rsidRPr="00A96060" w:rsidRDefault="009B7A0E" w:rsidP="00A96060">
      <w:pPr>
        <w:spacing w:line="540" w:lineRule="exact"/>
        <w:ind w:firstLineChars="200" w:firstLine="640"/>
        <w:jc w:val="both"/>
        <w:rPr>
          <w:rFonts w:ascii="仿宋_GB2312" w:eastAsia="仿宋_GB2312" w:hAnsiTheme="minorEastAsia" w:hint="eastAsia"/>
          <w:sz w:val="32"/>
          <w:szCs w:val="32"/>
        </w:rPr>
      </w:pPr>
      <w:r w:rsidRPr="00A96060">
        <w:rPr>
          <w:rFonts w:ascii="仿宋_GB2312" w:eastAsia="仿宋_GB2312" w:hAnsiTheme="minorEastAsia" w:hint="eastAsia"/>
          <w:sz w:val="32"/>
          <w:szCs w:val="32"/>
        </w:rPr>
        <w:t xml:space="preserve"> 请各单位根据通知要求，认真开展学术道德和诚信自查工作，并于2018年9月10日前以公函形式将自查情况报告和《学术不端行为查处情况统计表》（各一式1份，如无请零数据盖章报送）报省教育厅高科处，同时发送电子版材料至指定邮箱</w:t>
      </w:r>
      <w:hyperlink r:id="rId5" w:history="1">
        <w:r w:rsidRPr="00A96060">
          <w:rPr>
            <w:rStyle w:val="a4"/>
            <w:rFonts w:ascii="仿宋_GB2312" w:eastAsia="仿宋_GB2312" w:hAnsiTheme="minorEastAsia" w:hint="eastAsia"/>
            <w:sz w:val="32"/>
            <w:szCs w:val="32"/>
          </w:rPr>
          <w:t>zjsxwblgl@163.com</w:t>
        </w:r>
      </w:hyperlink>
      <w:r w:rsidRPr="00A96060">
        <w:rPr>
          <w:rFonts w:ascii="仿宋_GB2312" w:eastAsia="仿宋_GB2312" w:hAnsiTheme="minorEastAsia" w:hint="eastAsia"/>
          <w:sz w:val="32"/>
          <w:szCs w:val="32"/>
        </w:rPr>
        <w:t>。如有其他不明事宜，请联系省教育厅高科处吕谷来，电话： 0571—88008969，地址：杭州市文晖路 321号浙江省教育厅高科处，邮编：310014。</w:t>
      </w:r>
    </w:p>
    <w:p w:rsidR="009B7A0E" w:rsidRPr="009B7A0E" w:rsidRDefault="009B7A0E" w:rsidP="00A96060">
      <w:pPr>
        <w:jc w:val="both"/>
        <w:rPr>
          <w:rFonts w:ascii="仿宋_GB2312" w:eastAsia="仿宋_GB2312" w:hAnsiTheme="minorEastAsia" w:hint="eastAsia"/>
          <w:sz w:val="30"/>
          <w:szCs w:val="30"/>
        </w:rPr>
      </w:pPr>
    </w:p>
    <w:p w:rsidR="009B7A0E" w:rsidRPr="009B7A0E" w:rsidRDefault="009B7A0E" w:rsidP="009B7A0E">
      <w:pPr>
        <w:rPr>
          <w:rFonts w:ascii="仿宋_GB2312" w:eastAsia="仿宋_GB2312" w:hAnsiTheme="minorEastAsia" w:hint="eastAsia"/>
          <w:sz w:val="30"/>
          <w:szCs w:val="30"/>
        </w:rPr>
      </w:pPr>
      <w:r>
        <w:rPr>
          <w:rFonts w:ascii="仿宋_GB2312" w:eastAsia="仿宋_GB2312" w:hAnsiTheme="minorEastAsia" w:hint="eastAsia"/>
          <w:sz w:val="30"/>
          <w:szCs w:val="30"/>
        </w:rPr>
        <w:t xml:space="preserve">   </w:t>
      </w:r>
    </w:p>
    <w:p w:rsidR="00D37522" w:rsidRDefault="009B7A0E" w:rsidP="00D37522">
      <w:pPr>
        <w:ind w:left="1800" w:hangingChars="600" w:hanging="1800"/>
        <w:rPr>
          <w:rFonts w:ascii="仿宋_GB2312" w:eastAsia="仿宋_GB2312" w:hAnsiTheme="minorEastAsia" w:hint="eastAsia"/>
          <w:sz w:val="30"/>
          <w:szCs w:val="30"/>
        </w:rPr>
      </w:pPr>
      <w:r>
        <w:rPr>
          <w:rFonts w:ascii="仿宋_GB2312" w:eastAsia="仿宋_GB2312" w:hAnsiTheme="minorEastAsia" w:hint="eastAsia"/>
          <w:sz w:val="30"/>
          <w:szCs w:val="30"/>
        </w:rPr>
        <w:t xml:space="preserve">     </w:t>
      </w:r>
      <w:r w:rsidR="00D37522">
        <w:rPr>
          <w:rFonts w:ascii="仿宋_GB2312" w:eastAsia="仿宋_GB2312" w:hAnsiTheme="minorEastAsia" w:hint="eastAsia"/>
          <w:sz w:val="30"/>
          <w:szCs w:val="30"/>
        </w:rPr>
        <w:t>附件：1.</w:t>
      </w:r>
      <w:r w:rsidR="00D37522" w:rsidRPr="009B7A0E">
        <w:rPr>
          <w:rFonts w:ascii="仿宋_GB2312" w:eastAsia="仿宋_GB2312" w:hAnsiTheme="minorEastAsia" w:hint="eastAsia"/>
          <w:sz w:val="30"/>
          <w:szCs w:val="30"/>
        </w:rPr>
        <w:t>教育部办公厅关于严厉查处高等学校学位论文买卖、代写</w:t>
      </w:r>
    </w:p>
    <w:p w:rsidR="00D37522" w:rsidRDefault="00D37522" w:rsidP="00D37522">
      <w:pPr>
        <w:ind w:leftChars="600" w:left="1440" w:firstLineChars="200" w:firstLine="600"/>
        <w:rPr>
          <w:rFonts w:ascii="仿宋_GB2312" w:eastAsia="仿宋_GB2312" w:hAnsiTheme="minorEastAsia" w:hint="eastAsia"/>
          <w:sz w:val="30"/>
          <w:szCs w:val="30"/>
        </w:rPr>
      </w:pPr>
      <w:r w:rsidRPr="009B7A0E">
        <w:rPr>
          <w:rFonts w:ascii="仿宋_GB2312" w:eastAsia="仿宋_GB2312" w:hAnsiTheme="minorEastAsia" w:hint="eastAsia"/>
          <w:sz w:val="30"/>
          <w:szCs w:val="30"/>
        </w:rPr>
        <w:t>行为的通知</w:t>
      </w:r>
    </w:p>
    <w:p w:rsidR="009B7A0E" w:rsidRPr="009B7A0E" w:rsidRDefault="009B7A0E" w:rsidP="009B7A0E">
      <w:pPr>
        <w:rPr>
          <w:rFonts w:ascii="仿宋_GB2312" w:eastAsia="仿宋_GB2312" w:hAnsiTheme="minorEastAsia" w:hint="eastAsia"/>
          <w:sz w:val="30"/>
          <w:szCs w:val="30"/>
        </w:rPr>
      </w:pPr>
      <w:r>
        <w:rPr>
          <w:rFonts w:ascii="仿宋_GB2312" w:eastAsia="仿宋_GB2312" w:hAnsiTheme="minorEastAsia" w:hint="eastAsia"/>
          <w:sz w:val="30"/>
          <w:szCs w:val="30"/>
        </w:rPr>
        <w:t xml:space="preserve"> </w:t>
      </w:r>
      <w:r w:rsidR="00D37522">
        <w:rPr>
          <w:rFonts w:ascii="仿宋_GB2312" w:eastAsia="仿宋_GB2312" w:hAnsiTheme="minorEastAsia" w:hint="eastAsia"/>
          <w:sz w:val="30"/>
          <w:szCs w:val="30"/>
        </w:rPr>
        <w:t xml:space="preserve">          </w:t>
      </w:r>
      <w:r w:rsidRPr="009B7A0E">
        <w:rPr>
          <w:rFonts w:ascii="仿宋_GB2312" w:eastAsia="仿宋_GB2312" w:hAnsiTheme="minorEastAsia" w:hint="eastAsia"/>
          <w:sz w:val="30"/>
          <w:szCs w:val="30"/>
        </w:rPr>
        <w:t>2.学术不端行为查处情况统计表</w:t>
      </w:r>
    </w:p>
    <w:p w:rsidR="009B7A0E" w:rsidRPr="009B7A0E" w:rsidRDefault="009B7A0E" w:rsidP="009B7A0E">
      <w:pPr>
        <w:rPr>
          <w:rFonts w:ascii="仿宋_GB2312" w:eastAsia="仿宋_GB2312" w:hAnsiTheme="minorEastAsia" w:hint="eastAsia"/>
          <w:sz w:val="30"/>
          <w:szCs w:val="30"/>
        </w:rPr>
      </w:pPr>
    </w:p>
    <w:p w:rsidR="009B7A0E" w:rsidRPr="009B7A0E" w:rsidRDefault="009B7A0E" w:rsidP="009B7A0E"/>
    <w:p w:rsidR="009B7A0E" w:rsidRPr="009B7A0E" w:rsidRDefault="009B7A0E" w:rsidP="009B7A0E"/>
    <w:p w:rsidR="009B7A0E" w:rsidRPr="009B7A0E" w:rsidRDefault="009B7A0E" w:rsidP="009B7A0E"/>
    <w:p w:rsidR="009B7A0E" w:rsidRDefault="009B7A0E" w:rsidP="00A96060">
      <w:pPr>
        <w:pStyle w:val="a3"/>
        <w:kinsoku w:val="0"/>
        <w:overflowPunct w:val="0"/>
        <w:ind w:left="0" w:firstLineChars="1600" w:firstLine="5184"/>
      </w:pPr>
      <w:r>
        <w:rPr>
          <w:rFonts w:hint="eastAsia"/>
          <w:spacing w:val="2"/>
        </w:rPr>
        <w:t>浙江</w:t>
      </w:r>
      <w:r>
        <w:rPr>
          <w:rFonts w:hint="eastAsia"/>
        </w:rPr>
        <w:t>省教</w:t>
      </w:r>
      <w:r>
        <w:rPr>
          <w:rFonts w:hint="eastAsia"/>
          <w:spacing w:val="2"/>
        </w:rPr>
        <w:t>育</w:t>
      </w:r>
      <w:r>
        <w:rPr>
          <w:rFonts w:hint="eastAsia"/>
        </w:rPr>
        <w:t>厅办公室</w:t>
      </w:r>
    </w:p>
    <w:p w:rsidR="009B7A0E" w:rsidRDefault="009B7A0E" w:rsidP="009B7A0E">
      <w:pPr>
        <w:kinsoku w:val="0"/>
        <w:overflowPunct w:val="0"/>
        <w:spacing w:before="9" w:line="100" w:lineRule="exact"/>
        <w:rPr>
          <w:sz w:val="10"/>
          <w:szCs w:val="10"/>
        </w:rPr>
      </w:pPr>
    </w:p>
    <w:p w:rsidR="009B7A0E" w:rsidRDefault="009B7A0E" w:rsidP="009B7A0E">
      <w:pPr>
        <w:pStyle w:val="a3"/>
        <w:kinsoku w:val="0"/>
        <w:overflowPunct w:val="0"/>
        <w:ind w:left="3586"/>
        <w:jc w:val="center"/>
      </w:pPr>
      <w:r>
        <w:rPr>
          <w:rFonts w:ascii="Times New Roman" w:eastAsiaTheme="minorEastAsia" w:cs="Times New Roman"/>
          <w:spacing w:val="1"/>
        </w:rPr>
        <w:t>201</w:t>
      </w:r>
      <w:r>
        <w:rPr>
          <w:rFonts w:ascii="Times New Roman" w:eastAsiaTheme="minorEastAsia" w:cs="Times New Roman"/>
        </w:rPr>
        <w:t>8</w:t>
      </w:r>
      <w:r>
        <w:rPr>
          <w:rFonts w:hint="eastAsia"/>
        </w:rPr>
        <w:t>年</w:t>
      </w:r>
      <w:r>
        <w:rPr>
          <w:spacing w:val="-83"/>
        </w:rPr>
        <w:t xml:space="preserve"> </w:t>
      </w:r>
      <w:r>
        <w:rPr>
          <w:rFonts w:ascii="Times New Roman" w:cs="Times New Roman"/>
        </w:rPr>
        <w:t>7</w:t>
      </w:r>
      <w:r>
        <w:rPr>
          <w:rFonts w:hint="eastAsia"/>
        </w:rPr>
        <w:t>月</w:t>
      </w:r>
      <w:r>
        <w:rPr>
          <w:spacing w:val="-83"/>
        </w:rPr>
        <w:t xml:space="preserve"> </w:t>
      </w:r>
      <w:r>
        <w:rPr>
          <w:rFonts w:ascii="Times New Roman" w:cs="Times New Roman"/>
          <w:spacing w:val="1"/>
        </w:rPr>
        <w:t>2</w:t>
      </w:r>
      <w:r>
        <w:rPr>
          <w:rFonts w:ascii="Times New Roman" w:cs="Times New Roman"/>
        </w:rPr>
        <w:t>6</w:t>
      </w:r>
      <w:r>
        <w:rPr>
          <w:rFonts w:hint="eastAsia"/>
        </w:rPr>
        <w:t>日</w:t>
      </w:r>
    </w:p>
    <w:sectPr w:rsidR="009B7A0E" w:rsidSect="009B7A0E">
      <w:footerReference w:type="even" r:id="rId6"/>
      <w:footerReference w:type="default" r:id="rId7"/>
      <w:pgSz w:w="11906" w:h="16838"/>
      <w:pgMar w:top="1134" w:right="1134" w:bottom="1134" w:left="1134"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07CA">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75.6pt;margin-top:742.9pt;width:44.05pt;height:16.05pt;z-index:-251655168;mso-position-horizontal-relative:page;mso-position-vertical-relative:page" o:allowincell="f" filled="f" stroked="f">
          <v:textbox inset="0,0,0,0">
            <w:txbxContent>
              <w:p w:rsidR="00000000" w:rsidRDefault="004307CA">
                <w:pPr>
                  <w:kinsoku w:val="0"/>
                  <w:overflowPunct w:val="0"/>
                  <w:spacing w:line="301" w:lineRule="exact"/>
                  <w:ind w:left="20"/>
                  <w:rPr>
                    <w:rFonts w:ascii="宋体" w:eastAsia="宋体" w:cs="宋体"/>
                    <w:sz w:val="28"/>
                    <w:szCs w:val="28"/>
                  </w:rPr>
                </w:pPr>
                <w:r>
                  <w:rPr>
                    <w:rFonts w:ascii="宋体" w:eastAsia="宋体" w:cs="宋体"/>
                    <w:sz w:val="28"/>
                    <w:szCs w:val="28"/>
                  </w:rPr>
                  <w:t xml:space="preserve">- </w:t>
                </w:r>
                <w:r>
                  <w:rPr>
                    <w:rFonts w:ascii="宋体" w:eastAsia="宋体" w:cs="宋体"/>
                    <w:sz w:val="28"/>
                    <w:szCs w:val="28"/>
                  </w:rPr>
                  <w:fldChar w:fldCharType="begin"/>
                </w:r>
                <w:r>
                  <w:rPr>
                    <w:rFonts w:ascii="宋体" w:eastAsia="宋体" w:cs="宋体"/>
                    <w:sz w:val="28"/>
                    <w:szCs w:val="28"/>
                  </w:rPr>
                  <w:instrText xml:space="preserve"> PAGE </w:instrText>
                </w:r>
                <w:r>
                  <w:rPr>
                    <w:rFonts w:ascii="宋体" w:eastAsia="宋体" w:cs="宋体"/>
                    <w:sz w:val="28"/>
                    <w:szCs w:val="28"/>
                  </w:rPr>
                  <w:fldChar w:fldCharType="separate"/>
                </w:r>
                <w:r>
                  <w:rPr>
                    <w:rFonts w:ascii="宋体" w:eastAsia="宋体" w:cs="宋体"/>
                    <w:noProof/>
                    <w:sz w:val="28"/>
                    <w:szCs w:val="28"/>
                  </w:rPr>
                  <w:t>2</w:t>
                </w:r>
                <w:r>
                  <w:rPr>
                    <w:rFonts w:ascii="宋体" w:eastAsia="宋体" w:cs="宋体"/>
                    <w:sz w:val="28"/>
                    <w:szCs w:val="28"/>
                  </w:rPr>
                  <w:fldChar w:fldCharType="end"/>
                </w:r>
                <w:r>
                  <w:rPr>
                    <w:rFonts w:ascii="宋体" w:eastAsia="宋体" w:cs="宋体"/>
                    <w:sz w:val="28"/>
                    <w:szCs w:val="2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07CA">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1025" type="#_x0000_t202" style="position:absolute;margin-left:482.8pt;margin-top:742.9pt;width:37.1pt;height:16.05pt;z-index:-251658240;mso-position-horizontal-relative:page;mso-position-vertical-relative:page" o:allowincell="f" filled="f" stroked="f">
          <v:textbox inset="0,0,0,0">
            <w:txbxContent>
              <w:p w:rsidR="00000000" w:rsidRDefault="004307CA">
                <w:pPr>
                  <w:kinsoku w:val="0"/>
                  <w:overflowPunct w:val="0"/>
                  <w:spacing w:line="301" w:lineRule="exact"/>
                  <w:ind w:left="20"/>
                  <w:rPr>
                    <w:rFonts w:ascii="宋体" w:eastAsia="宋体" w:cs="宋体"/>
                    <w:sz w:val="28"/>
                    <w:szCs w:val="28"/>
                  </w:rPr>
                </w:pPr>
                <w:r>
                  <w:rPr>
                    <w:rFonts w:ascii="宋体" w:eastAsia="宋体" w:cs="宋体"/>
                    <w:sz w:val="28"/>
                    <w:szCs w:val="28"/>
                  </w:rPr>
                  <w:t xml:space="preserve">- </w:t>
                </w:r>
                <w:r>
                  <w:rPr>
                    <w:rFonts w:ascii="宋体" w:eastAsia="宋体" w:cs="宋体"/>
                    <w:sz w:val="28"/>
                    <w:szCs w:val="28"/>
                  </w:rPr>
                  <w:fldChar w:fldCharType="begin"/>
                </w:r>
                <w:r>
                  <w:rPr>
                    <w:rFonts w:ascii="宋体" w:eastAsia="宋体" w:cs="宋体"/>
                    <w:sz w:val="28"/>
                    <w:szCs w:val="28"/>
                  </w:rPr>
                  <w:instrText xml:space="preserve"> PAGE </w:instrText>
                </w:r>
                <w:r>
                  <w:rPr>
                    <w:rFonts w:ascii="宋体" w:eastAsia="宋体" w:cs="宋体"/>
                    <w:sz w:val="28"/>
                    <w:szCs w:val="28"/>
                  </w:rPr>
                  <w:fldChar w:fldCharType="separate"/>
                </w:r>
                <w:r>
                  <w:rPr>
                    <w:rFonts w:ascii="宋体" w:eastAsia="宋体" w:cs="宋体"/>
                    <w:noProof/>
                    <w:sz w:val="28"/>
                    <w:szCs w:val="28"/>
                  </w:rPr>
                  <w:t>1</w:t>
                </w:r>
                <w:r>
                  <w:rPr>
                    <w:rFonts w:ascii="宋体" w:eastAsia="宋体" w:cs="宋体"/>
                    <w:sz w:val="28"/>
                    <w:szCs w:val="28"/>
                  </w:rPr>
                  <w:fldChar w:fldCharType="end"/>
                </w:r>
                <w:r>
                  <w:rPr>
                    <w:rFonts w:ascii="宋体" w:eastAsia="宋体" w:cs="宋体"/>
                    <w:sz w:val="28"/>
                    <w:szCs w:val="28"/>
                  </w:rPr>
                  <w:t xml:space="preserve"> -</w:t>
                </w:r>
              </w:p>
            </w:txbxContent>
          </v:textbox>
          <w10:wrap anchorx="page" anchory="pag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B7A0E"/>
    <w:rsid w:val="00110D83"/>
    <w:rsid w:val="001B7F02"/>
    <w:rsid w:val="002D446E"/>
    <w:rsid w:val="004307CA"/>
    <w:rsid w:val="00570A49"/>
    <w:rsid w:val="00615FF9"/>
    <w:rsid w:val="00651A51"/>
    <w:rsid w:val="008E788F"/>
    <w:rsid w:val="009B7A0E"/>
    <w:rsid w:val="00A96060"/>
    <w:rsid w:val="00B375C0"/>
    <w:rsid w:val="00C17D19"/>
    <w:rsid w:val="00D37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7A0E"/>
    <w:pPr>
      <w:widowControl w:val="0"/>
      <w:autoSpaceDE w:val="0"/>
      <w:autoSpaceDN w:val="0"/>
      <w:adjustRightInd w:val="0"/>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B7A0E"/>
    <w:pPr>
      <w:ind w:left="111"/>
    </w:pPr>
    <w:rPr>
      <w:rFonts w:ascii="仿宋_GB2312" w:eastAsia="仿宋_GB2312" w:cs="仿宋_GB2312"/>
      <w:sz w:val="32"/>
      <w:szCs w:val="32"/>
    </w:rPr>
  </w:style>
  <w:style w:type="character" w:customStyle="1" w:styleId="Char">
    <w:name w:val="正文文本 Char"/>
    <w:basedOn w:val="a0"/>
    <w:link w:val="a3"/>
    <w:uiPriority w:val="1"/>
    <w:rsid w:val="009B7A0E"/>
    <w:rPr>
      <w:rFonts w:ascii="仿宋_GB2312" w:eastAsia="仿宋_GB2312" w:hAnsi="Times New Roman" w:cs="仿宋_GB2312"/>
      <w:kern w:val="0"/>
      <w:sz w:val="32"/>
      <w:szCs w:val="32"/>
    </w:rPr>
  </w:style>
  <w:style w:type="paragraph" w:customStyle="1" w:styleId="Heading1">
    <w:name w:val="Heading 1"/>
    <w:basedOn w:val="a"/>
    <w:uiPriority w:val="1"/>
    <w:qFormat/>
    <w:rsid w:val="009B7A0E"/>
    <w:pPr>
      <w:ind w:left="1648"/>
      <w:outlineLvl w:val="0"/>
    </w:pPr>
    <w:rPr>
      <w:rFonts w:ascii="方正小标宋简体" w:eastAsia="方正小标宋简体" w:cs="方正小标宋简体"/>
      <w:sz w:val="44"/>
      <w:szCs w:val="44"/>
    </w:rPr>
  </w:style>
  <w:style w:type="character" w:styleId="a4">
    <w:name w:val="Hyperlink"/>
    <w:basedOn w:val="a0"/>
    <w:uiPriority w:val="99"/>
    <w:unhideWhenUsed/>
    <w:rsid w:val="009B7A0E"/>
    <w:rPr>
      <w:color w:val="0000FF" w:themeColor="hyperlink"/>
      <w:u w:val="single"/>
    </w:rPr>
  </w:style>
  <w:style w:type="paragraph" w:styleId="a5">
    <w:name w:val="Balloon Text"/>
    <w:basedOn w:val="a"/>
    <w:link w:val="Char0"/>
    <w:uiPriority w:val="99"/>
    <w:semiHidden/>
    <w:unhideWhenUsed/>
    <w:rsid w:val="009B7A0E"/>
    <w:rPr>
      <w:sz w:val="18"/>
      <w:szCs w:val="18"/>
    </w:rPr>
  </w:style>
  <w:style w:type="character" w:customStyle="1" w:styleId="Char0">
    <w:name w:val="批注框文本 Char"/>
    <w:basedOn w:val="a0"/>
    <w:link w:val="a5"/>
    <w:uiPriority w:val="99"/>
    <w:semiHidden/>
    <w:rsid w:val="009B7A0E"/>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zjsxwblgl@163.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257</Words>
  <Characters>1469</Characters>
  <Application>Microsoft Office Word</Application>
  <DocSecurity>0</DocSecurity>
  <Lines>12</Lines>
  <Paragraphs>3</Paragraphs>
  <ScaleCrop>false</ScaleCrop>
  <Company>Microsoft</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叶丽君</dc:creator>
  <cp:keywords/>
  <dc:description/>
  <cp:lastModifiedBy>叶丽君</cp:lastModifiedBy>
  <cp:revision>8</cp:revision>
  <dcterms:created xsi:type="dcterms:W3CDTF">2018-09-15T01:59:00Z</dcterms:created>
  <dcterms:modified xsi:type="dcterms:W3CDTF">2018-09-15T02:30:00Z</dcterms:modified>
</cp:coreProperties>
</file>